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南京师范大学优秀本科学生评比办法</w:t>
      </w:r>
    </w:p>
    <w:p>
      <w:pPr>
        <w:jc w:val="center"/>
        <w:rPr>
          <w:rFonts w:asciiTheme="majorEastAsia" w:hAnsiTheme="majorEastAsia" w:eastAsiaTheme="majorEastAsia" w:cstheme="majorEastAsia"/>
          <w:kern w:val="0"/>
          <w:sz w:val="24"/>
          <w:shd w:val="clear" w:color="auto" w:fill="FFFFFF"/>
        </w:rPr>
      </w:pPr>
      <w:r>
        <w:rPr>
          <w:rFonts w:hint="eastAsia" w:asciiTheme="majorEastAsia" w:hAnsiTheme="majorEastAsia" w:eastAsiaTheme="majorEastAsia" w:cstheme="majorEastAsia"/>
          <w:kern w:val="0"/>
          <w:sz w:val="24"/>
          <w:shd w:val="clear" w:color="auto" w:fill="FFFFFF"/>
        </w:rPr>
        <w:t>宁师学〔2015〕14号</w:t>
      </w:r>
    </w:p>
    <w:p>
      <w:pPr>
        <w:spacing w:line="368" w:lineRule="atLeast"/>
        <w:jc w:val="center"/>
        <w:rPr>
          <w:rFonts w:ascii="仿宋" w:hAnsi="仿宋" w:eastAsia="仿宋" w:cs="仿宋"/>
          <w:kern w:val="0"/>
          <w:sz w:val="24"/>
          <w:shd w:val="clear" w:color="auto" w:fill="FFFFFF"/>
        </w:rPr>
      </w:pP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Hans"/>
        </w:rPr>
        <w:t>为坚持社会主义办学方向</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全面贯彻落实立德树人根本任务</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把立德树人成效作为学生评价的根本标准</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通过表彰先进</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树立标杆</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进一步在全校学生中倡导良好的学习生活风尚</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培养全面发展的人才</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学校决定</w:t>
      </w:r>
      <w:r>
        <w:rPr>
          <w:rFonts w:hint="eastAsia" w:asciiTheme="majorEastAsia" w:hAnsiTheme="majorEastAsia" w:eastAsiaTheme="majorEastAsia" w:cstheme="majorEastAsia"/>
          <w:shd w:val="clear" w:color="auto" w:fill="FFFFFF"/>
        </w:rPr>
        <w:t>每年十月对二、三、四年级在籍在读普通全日制本科生进行“三好学生标兵”、“三好学生”、“优秀学生干部”、“道德风尚奖”、“学习优秀奖”、“科研创新先进个人”、“社会工作先进个人”、“文体活动先进个人”的评比（“道德风尚奖”评比不受时间限制）。</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rPr>
      </w:pPr>
      <w:r>
        <w:rPr>
          <w:rStyle w:val="8"/>
          <w:rFonts w:hint="eastAsia" w:asciiTheme="majorEastAsia" w:hAnsiTheme="majorEastAsia" w:eastAsiaTheme="majorEastAsia" w:cstheme="majorEastAsia"/>
          <w:shd w:val="clear" w:color="auto" w:fill="FFFFFF"/>
        </w:rPr>
        <w:t>一、参评条件</w:t>
      </w:r>
      <w:r>
        <w:rPr>
          <w:rFonts w:hint="eastAsia" w:asciiTheme="majorEastAsia" w:hAnsiTheme="majorEastAsia" w:eastAsiaTheme="majorEastAsia" w:cstheme="majorEastAsia"/>
          <w:shd w:val="clear" w:color="auto" w:fill="FFFFFF"/>
        </w:rPr>
        <w:t>：</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b/>
          <w:bCs/>
        </w:rPr>
      </w:pP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lang w:val="en-US" w:eastAsia="zh-CN"/>
        </w:rPr>
        <w:t>一</w:t>
      </w: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rPr>
        <w:t>“三好学生”条件：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思想品德好。</w:t>
      </w:r>
      <w:r>
        <w:rPr>
          <w:rFonts w:hint="eastAsia" w:asciiTheme="majorEastAsia" w:hAnsiTheme="majorEastAsia" w:eastAsiaTheme="majorEastAsia" w:cstheme="majorEastAsia"/>
          <w:shd w:val="clear" w:color="auto" w:fill="FFFFFF"/>
          <w:lang w:val="en-US" w:eastAsia="zh-Hans"/>
        </w:rPr>
        <w:t>有正确的政治立场和坚定的爱国主义信念</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坚决拥护中国共产党的领导和</w:t>
      </w:r>
      <w:r>
        <w:rPr>
          <w:rFonts w:hint="eastAsia" w:asciiTheme="majorEastAsia" w:hAnsiTheme="majorEastAsia" w:eastAsiaTheme="majorEastAsia" w:cstheme="majorEastAsia"/>
          <w:shd w:val="clear" w:color="auto" w:fill="FFFFFF"/>
        </w:rPr>
        <w:t>党的路线</w:t>
      </w:r>
      <w:r>
        <w:rPr>
          <w:rFonts w:hint="eastAsia" w:asciiTheme="majorEastAsia" w:hAnsiTheme="majorEastAsia" w:eastAsiaTheme="majorEastAsia" w:cstheme="majorEastAsia"/>
          <w:shd w:val="clear" w:color="auto" w:fill="FFFFFF"/>
          <w:lang w:val="en-US" w:eastAsia="zh-Hans"/>
        </w:rPr>
        <w:t>方针政策</w:t>
      </w:r>
      <w:r>
        <w:rPr>
          <w:rFonts w:hint="eastAsia" w:asciiTheme="majorEastAsia" w:hAnsiTheme="majorEastAsia" w:eastAsiaTheme="majorEastAsia" w:cstheme="majorEastAsia"/>
          <w:shd w:val="clear" w:color="auto" w:fill="FFFFFF"/>
        </w:rPr>
        <w:t>，</w:t>
      </w:r>
      <w:r>
        <w:rPr>
          <w:rFonts w:hint="eastAsia" w:asciiTheme="majorEastAsia" w:hAnsiTheme="majorEastAsia" w:eastAsiaTheme="majorEastAsia" w:cstheme="majorEastAsia"/>
          <w:shd w:val="clear" w:color="auto" w:fill="FFFFFF"/>
          <w:lang w:val="en-US" w:eastAsia="zh-Hans"/>
        </w:rPr>
        <w:t>深入学习习近平新时代中国特色社会主义思想</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践行社会主义核心价值观</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lang w:val="en-US" w:eastAsia="zh-Hans"/>
        </w:rPr>
        <w:t>有较高的思想政治素质</w:t>
      </w:r>
      <w:r>
        <w:rPr>
          <w:rFonts w:hint="default" w:asciiTheme="majorEastAsia" w:hAnsiTheme="majorEastAsia" w:eastAsiaTheme="majorEastAsia" w:cstheme="majorEastAsia"/>
          <w:shd w:val="clear" w:color="auto" w:fill="FFFFFF"/>
          <w:lang w:eastAsia="zh-Hans"/>
        </w:rPr>
        <w:t>；</w:t>
      </w:r>
      <w:r>
        <w:rPr>
          <w:rFonts w:hint="eastAsia" w:asciiTheme="majorEastAsia" w:hAnsiTheme="majorEastAsia" w:eastAsiaTheme="majorEastAsia" w:cstheme="majorEastAsia"/>
          <w:shd w:val="clear" w:color="auto" w:fill="FFFFFF"/>
        </w:rPr>
        <w:t>遵纪守法，践行公德；关心集体，团结协作；严于律己，关心他人。</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习好。学习态度端正，能刻苦钻研、勇于探索、积极实践，具有一定的分析问题、解决问题和科研创新的能力；上一学年学业成绩平均分不低于80分，单科成绩不低于70分，同年级同专业综合测评排名原则上在前25％以内。艺体专业学生可适当放宽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身体好。能积极参加各项文体活动，有良好的个人生活习惯，身心健康；按照《学生体质健康标准（试行方案）》规定的指标，体育考核成绩达到良好等级及以上。</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b/>
          <w:bCs/>
        </w:rPr>
      </w:pP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lang w:val="en-US" w:eastAsia="zh-CN"/>
        </w:rPr>
        <w:t>二</w:t>
      </w: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rPr>
        <w:t>“三好学生标兵”条件：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在符合“三好学生”全部条件的基础上，具有较高的政治觉悟，较强的综合素质，各方面表现突出，在同学中有很高威信，上一学年成绩一般应全优。</w:t>
      </w:r>
    </w:p>
    <w:p>
      <w:pPr>
        <w:pStyle w:val="5"/>
        <w:widowControl/>
        <w:shd w:val="clear" w:color="auto" w:fill="FFFFFF"/>
        <w:spacing w:before="0" w:beforeAutospacing="0" w:after="0" w:afterAutospacing="0" w:line="368" w:lineRule="atLeast"/>
        <w:ind w:firstLine="48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lang w:val="en-US" w:eastAsia="zh-CN"/>
        </w:rPr>
        <w:t>三</w:t>
      </w: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rPr>
        <w:t>“优秀学生干部”条件：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上一学年同年级同专业综合测评排名原则上在前35％以内，其他条件均符合“三好学生”条件，同时担任学生干部工作，能以身作则，积极承担社会工作并有所创新，热心为同学服务，办事公正，成绩显著。</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b/>
          <w:bCs/>
        </w:rPr>
      </w:pP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lang w:val="en-US" w:eastAsia="zh-CN"/>
        </w:rPr>
        <w:t>四</w:t>
      </w: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rPr>
        <w:t>“道德风尚奖”条件：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满足下列条件之一者：</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1.</w:t>
      </w:r>
      <w:r>
        <w:rPr>
          <w:rFonts w:hint="eastAsia" w:asciiTheme="majorEastAsia" w:hAnsiTheme="majorEastAsia" w:eastAsiaTheme="majorEastAsia" w:cstheme="majorEastAsia"/>
          <w:shd w:val="clear" w:color="auto" w:fill="FFFFFF"/>
        </w:rPr>
        <w:t>积极践行社会主义核心价值观，在学校校风建设、道德建设活动中表现突出，有典型事迹；</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2.</w:t>
      </w:r>
      <w:r>
        <w:rPr>
          <w:rFonts w:hint="eastAsia" w:asciiTheme="majorEastAsia" w:hAnsiTheme="majorEastAsia" w:eastAsiaTheme="majorEastAsia" w:cstheme="majorEastAsia"/>
          <w:shd w:val="clear" w:color="auto" w:fill="FFFFFF"/>
        </w:rPr>
        <w:t>在校内外因见义勇为、拾金不昧、扶贫帮弱等高尚行为受到表扬或表彰。</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b/>
          <w:bCs/>
        </w:rPr>
      </w:pP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lang w:val="en-US" w:eastAsia="zh-CN"/>
        </w:rPr>
        <w:t>五</w:t>
      </w:r>
      <w:r>
        <w:rPr>
          <w:rFonts w:hint="eastAsia" w:asciiTheme="majorEastAsia" w:hAnsiTheme="majorEastAsia" w:eastAsiaTheme="majorEastAsia" w:cstheme="majorEastAsia"/>
          <w:b/>
          <w:bCs/>
          <w:shd w:val="clear" w:color="auto" w:fill="FFFFFF"/>
          <w:lang w:eastAsia="zh-CN"/>
        </w:rPr>
        <w:t>）</w:t>
      </w:r>
      <w:r>
        <w:rPr>
          <w:rFonts w:hint="eastAsia" w:asciiTheme="majorEastAsia" w:hAnsiTheme="majorEastAsia" w:eastAsiaTheme="majorEastAsia" w:cstheme="majorEastAsia"/>
          <w:b/>
          <w:bCs/>
          <w:shd w:val="clear" w:color="auto" w:fill="FFFFFF"/>
        </w:rPr>
        <w:t>各类单项奖参评条件：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1.</w:t>
      </w:r>
      <w:r>
        <w:rPr>
          <w:rFonts w:hint="eastAsia" w:asciiTheme="majorEastAsia" w:hAnsiTheme="majorEastAsia" w:eastAsiaTheme="majorEastAsia" w:cstheme="majorEastAsia"/>
          <w:shd w:val="clear" w:color="auto" w:fill="FFFFFF"/>
        </w:rPr>
        <w:t>“学习优秀奖”条件：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上一学年学业成绩在同年级同专业成绩排名前25％，上一学年学业成绩总平均</w:t>
      </w:r>
      <w:r>
        <w:rPr>
          <w:rFonts w:hint="eastAsia" w:asciiTheme="majorEastAsia" w:hAnsiTheme="majorEastAsia" w:eastAsiaTheme="majorEastAsia" w:cstheme="majorEastAsia"/>
          <w:shd w:val="clear" w:color="auto" w:fill="FFFFFF"/>
          <w:lang w:val="en-US" w:eastAsia="zh-Hans"/>
        </w:rPr>
        <w:t>分</w:t>
      </w:r>
      <w:r>
        <w:rPr>
          <w:rFonts w:hint="eastAsia" w:asciiTheme="majorEastAsia" w:hAnsiTheme="majorEastAsia" w:eastAsiaTheme="majorEastAsia" w:cstheme="majorEastAsia"/>
          <w:shd w:val="clear" w:color="auto" w:fill="FFFFFF"/>
        </w:rPr>
        <w:t>在80分以上，单科成绩不低于70分。</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2.</w:t>
      </w:r>
      <w:r>
        <w:rPr>
          <w:rFonts w:hint="eastAsia" w:asciiTheme="majorEastAsia" w:hAnsiTheme="majorEastAsia" w:eastAsiaTheme="majorEastAsia" w:cstheme="majorEastAsia"/>
          <w:shd w:val="clear" w:color="auto" w:fill="FFFFFF"/>
        </w:rPr>
        <w:t>“科研创新先进个人”条件：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上一学年单科成绩全部合格，并满足下列条件之一者：</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1</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主持校级以上（含校级）大学生实践创新训练计划项目或其他科研项目；</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2</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参加学校科研创新活动并获校级一等奖以上或参加校级以上科研创新活动并取得优异成绩；</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3</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个人科技创造成果获得社会承认（取得专利或成功转让）；</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4</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公开在省级以上（含省级）期刊上发表与主修专业相关科研论文或出版著作。</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3.</w:t>
      </w:r>
      <w:r>
        <w:rPr>
          <w:rFonts w:hint="eastAsia" w:asciiTheme="majorEastAsia" w:hAnsiTheme="majorEastAsia" w:eastAsiaTheme="majorEastAsia" w:cstheme="majorEastAsia"/>
          <w:shd w:val="clear" w:color="auto" w:fill="FFFFFF"/>
        </w:rPr>
        <w:t>“社会工作先进个人”条件：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上一学年同年级同专业综合测评排名在前50％，担任学生干部工作，能以身作则，热心为同学服务，办事公正；积极承担社会工作，工作成绩显著，卓有成效。</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4.</w:t>
      </w:r>
      <w:r>
        <w:rPr>
          <w:rFonts w:hint="eastAsia" w:asciiTheme="majorEastAsia" w:hAnsiTheme="majorEastAsia" w:eastAsiaTheme="majorEastAsia" w:cstheme="majorEastAsia"/>
          <w:shd w:val="clear" w:color="auto" w:fill="FFFFFF"/>
        </w:rPr>
        <w:t>“文体活动先进个人”条件：</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上一学年单科成绩全部合格，并满足下列条件之一者：</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1</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在各级大学生网络文化节中获奖；</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2</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在校级以上（含校级）各类文体竞赛中获奖；</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3</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积极参加学校组织的各类文体活动表现突出。</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b/>
        </w:rPr>
      </w:pPr>
      <w:r>
        <w:rPr>
          <w:rStyle w:val="8"/>
          <w:rFonts w:hint="eastAsia" w:asciiTheme="majorEastAsia" w:hAnsiTheme="majorEastAsia" w:eastAsiaTheme="majorEastAsia" w:cstheme="majorEastAsia"/>
          <w:shd w:val="clear" w:color="auto" w:fill="FFFFFF"/>
        </w:rPr>
        <w:t>二、评比比例及奖励金额：</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一</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“三好学生标兵”比例不定，本着</w:t>
      </w:r>
      <w:r>
        <w:rPr>
          <w:rFonts w:hint="eastAsia" w:asciiTheme="majorEastAsia" w:hAnsiTheme="majorEastAsia" w:eastAsiaTheme="majorEastAsia" w:cstheme="majorEastAsia"/>
          <w:shd w:val="clear" w:color="auto" w:fill="FFFFFF"/>
          <w:lang w:val="en-US" w:eastAsia="zh-Hans"/>
        </w:rPr>
        <w:t>宁缺毋滥</w:t>
      </w:r>
      <w:r>
        <w:rPr>
          <w:rFonts w:hint="eastAsia" w:asciiTheme="majorEastAsia" w:hAnsiTheme="majorEastAsia" w:eastAsiaTheme="majorEastAsia" w:cstheme="majorEastAsia"/>
          <w:shd w:val="clear" w:color="auto" w:fill="FFFFFF"/>
        </w:rPr>
        <w:t>的原则，从严掌握，每人奖励3000元。</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二</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“三好学生”一般不超过在籍学生数的15％，每人奖励200元。</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三</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“优秀学生干部”一般不超过在籍学生数的３％，每人奖励200元。</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四</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“道德风尚奖”、各类单项奖总计一般不超过在籍学生数的10％，“道德风尚奖”每人奖励200元，单项奖每人奖励100元。</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五</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三好学生”（或“三好学生标兵”）、“优秀学生干部”、“道德风尚奖”之间可兼得，比例累加，奖金累计。“三好学生”（或“三好学生标兵”）、“优秀学生干部”不可兼得单项奖，单项奖之间不可兼得。</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rPr>
      </w:pPr>
      <w:r>
        <w:rPr>
          <w:rStyle w:val="8"/>
          <w:rFonts w:hint="eastAsia" w:asciiTheme="majorEastAsia" w:hAnsiTheme="majorEastAsia" w:eastAsiaTheme="majorEastAsia" w:cstheme="majorEastAsia"/>
          <w:shd w:val="clear" w:color="auto" w:fill="FFFFFF"/>
        </w:rPr>
        <w:t>三、评比步骤：</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一</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评比动员阶段：各学院针对本学院特点，认真研究，精心部署。向学生讲明评比的目的、意义、办法等，使大家统一认识，端正态度，认真总结经验，发挥优势，寻找差距，明确努力方向。上一学年</w:t>
      </w:r>
      <w:r>
        <w:rPr>
          <w:rFonts w:hint="eastAsia" w:asciiTheme="majorEastAsia" w:hAnsiTheme="majorEastAsia" w:eastAsiaTheme="majorEastAsia" w:cstheme="majorEastAsia"/>
          <w:shd w:val="clear" w:color="auto" w:fill="FFFFFF"/>
          <w:lang w:val="en-US" w:eastAsia="zh-Hans"/>
        </w:rPr>
        <w:t>存在违纪行为或仍处在处分期内的学生不得参评</w:t>
      </w:r>
      <w:r>
        <w:rPr>
          <w:rFonts w:hint="eastAsia" w:asciiTheme="majorEastAsia" w:hAnsiTheme="majorEastAsia" w:eastAsiaTheme="majorEastAsia" w:cstheme="majorEastAsia"/>
          <w:shd w:val="clear" w:color="auto" w:fill="FFFFFF"/>
        </w:rPr>
        <w:t>。</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二</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推荐评比阶段：</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1.</w:t>
      </w:r>
      <w:r>
        <w:rPr>
          <w:rFonts w:hint="eastAsia" w:asciiTheme="majorEastAsia" w:hAnsiTheme="majorEastAsia" w:eastAsiaTheme="majorEastAsia" w:cstheme="majorEastAsia"/>
          <w:shd w:val="clear" w:color="auto" w:fill="FFFFFF"/>
        </w:rPr>
        <w:t>“三好学生”、“道德风尚奖”、“学习优秀奖”由全班同学民主推荐上报学院；</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2.</w:t>
      </w:r>
      <w:r>
        <w:rPr>
          <w:rFonts w:hint="eastAsia" w:asciiTheme="majorEastAsia" w:hAnsiTheme="majorEastAsia" w:eastAsiaTheme="majorEastAsia" w:cstheme="majorEastAsia"/>
          <w:shd w:val="clear" w:color="auto" w:fill="FFFFFF"/>
        </w:rPr>
        <w:t>“优秀学生干部”、“社会工作先进个人”在学生干部范围内评议推荐，校学生干部由所属管理部门出具推荐意见参加所在学院评议；</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3.</w:t>
      </w:r>
      <w:r>
        <w:rPr>
          <w:rFonts w:hint="eastAsia" w:asciiTheme="majorEastAsia" w:hAnsiTheme="majorEastAsia" w:eastAsiaTheme="majorEastAsia" w:cstheme="majorEastAsia"/>
          <w:shd w:val="clear" w:color="auto" w:fill="FFFFFF"/>
        </w:rPr>
        <w:t>“三好学生标兵”、“文体活动先进个人”、“科研创新先进个人”由学院推荐；</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以上名单经学院汇总初审后在学院内张榜公布，广泛征求意见，再由学院将建议表彰名单报学生工作处。</w:t>
      </w:r>
    </w:p>
    <w:p>
      <w:pPr>
        <w:pStyle w:val="5"/>
        <w:widowControl/>
        <w:shd w:val="clear" w:color="auto" w:fill="FFFFFF"/>
        <w:spacing w:before="0" w:beforeAutospacing="0" w:after="0" w:afterAutospacing="0" w:line="368" w:lineRule="atLeast"/>
        <w:ind w:firstLine="426" w:firstLineChars="177"/>
        <w:rPr>
          <w:rFonts w:asciiTheme="majorEastAsia" w:hAnsiTheme="majorEastAsia" w:eastAsiaTheme="majorEastAsia" w:cstheme="majorEastAsia"/>
        </w:rPr>
      </w:pPr>
      <w:bookmarkStart w:id="0" w:name="_GoBack"/>
      <w:r>
        <w:rPr>
          <w:rFonts w:hint="eastAsia" w:asciiTheme="majorEastAsia" w:hAnsiTheme="majorEastAsia" w:eastAsiaTheme="majorEastAsia" w:cstheme="majorEastAsia"/>
          <w:b/>
          <w:bCs/>
          <w:shd w:val="clear" w:color="auto" w:fill="FFFFFF"/>
          <w:lang w:val="en-US" w:eastAsia="zh-CN"/>
        </w:rPr>
        <w:t>4.</w:t>
      </w:r>
      <w:r>
        <w:rPr>
          <w:rFonts w:hint="eastAsia" w:asciiTheme="majorEastAsia" w:hAnsiTheme="majorEastAsia" w:eastAsiaTheme="majorEastAsia" w:cstheme="majorEastAsia"/>
          <w:b/>
          <w:bCs/>
          <w:shd w:val="clear" w:color="auto" w:fill="FFFFFF"/>
        </w:rPr>
        <w:t>“三好学生标兵”附上一学年成绩单，另附1500—2000字的先进事迹简介，报学生工作处；“科研创新先进个人”附获奖证书、专利证书、书刊原件等书面证明复印件或实物，报学生工作处</w:t>
      </w:r>
      <w:bookmarkEnd w:id="0"/>
      <w:r>
        <w:rPr>
          <w:rFonts w:hint="eastAsia" w:asciiTheme="majorEastAsia" w:hAnsiTheme="majorEastAsia" w:eastAsiaTheme="majorEastAsia" w:cstheme="majorEastAsia"/>
          <w:shd w:val="clear" w:color="auto" w:fill="FFFFFF"/>
        </w:rPr>
        <w:t>；</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val="en-US" w:eastAsia="zh-CN"/>
        </w:rPr>
        <w:t>5.</w:t>
      </w:r>
      <w:r>
        <w:rPr>
          <w:rFonts w:hint="eastAsia" w:asciiTheme="majorEastAsia" w:hAnsiTheme="majorEastAsia" w:eastAsiaTheme="majorEastAsia" w:cstheme="majorEastAsia"/>
          <w:shd w:val="clear" w:color="auto" w:fill="FFFFFF"/>
        </w:rPr>
        <w:t>所有推荐名单及登记表须经院党委副书记签字，并盖院党委公章。</w:t>
      </w:r>
    </w:p>
    <w:p>
      <w:pPr>
        <w:pStyle w:val="5"/>
        <w:widowControl/>
        <w:shd w:val="clear" w:color="auto" w:fill="FFFFFF"/>
        <w:spacing w:before="0" w:beforeAutospacing="0" w:after="0" w:afterAutospacing="0" w:line="368" w:lineRule="atLeast"/>
        <w:ind w:firstLine="424" w:firstLineChars="177"/>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lang w:val="en-US" w:eastAsia="zh-CN"/>
        </w:rPr>
        <w:t>三</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审批表彰阶段：学生工作处根据评比条件及比例进行审核，由校学生工作委员会审批，公布表彰名单，颁发相应证书及奖金。</w:t>
      </w:r>
    </w:p>
    <w:p>
      <w:pPr>
        <w:pStyle w:val="5"/>
        <w:widowControl/>
        <w:shd w:val="clear" w:color="auto" w:fill="FFFFFF"/>
        <w:spacing w:before="0" w:beforeAutospacing="0" w:after="0" w:afterAutospacing="0" w:line="368" w:lineRule="atLeast"/>
        <w:ind w:firstLine="426" w:firstLineChars="177"/>
        <w:rPr>
          <w:rStyle w:val="8"/>
          <w:rFonts w:asciiTheme="majorEastAsia" w:hAnsiTheme="majorEastAsia" w:eastAsiaTheme="majorEastAsia" w:cstheme="majorEastAsia"/>
          <w:kern w:val="2"/>
          <w:sz w:val="21"/>
          <w:shd w:val="clear" w:color="auto" w:fill="FFFFFF"/>
        </w:rPr>
      </w:pPr>
      <w:r>
        <w:rPr>
          <w:rStyle w:val="8"/>
          <w:rFonts w:hint="eastAsia" w:asciiTheme="majorEastAsia" w:hAnsiTheme="majorEastAsia" w:eastAsiaTheme="majorEastAsia" w:cstheme="majorEastAsia"/>
          <w:shd w:val="clear" w:color="auto" w:fill="FFFFFF"/>
        </w:rPr>
        <w:t>四、本办法由学生工作处负责解释。</w:t>
      </w:r>
    </w:p>
    <w:p>
      <w:pPr>
        <w:ind w:firstLine="426" w:firstLineChars="177"/>
        <w:rPr>
          <w:rStyle w:val="8"/>
          <w:rFonts w:asciiTheme="majorEastAsia" w:hAnsiTheme="majorEastAsia" w:eastAsiaTheme="majorEastAsia" w:cstheme="majorEastAsia"/>
          <w:kern w:val="0"/>
          <w:sz w:val="24"/>
          <w:shd w:val="clear" w:color="auto" w:fill="FFFFFF"/>
        </w:rPr>
      </w:pPr>
      <w:r>
        <w:rPr>
          <w:rStyle w:val="8"/>
          <w:rFonts w:hint="eastAsia" w:asciiTheme="majorEastAsia" w:hAnsiTheme="majorEastAsia" w:eastAsiaTheme="majorEastAsia" w:cstheme="majorEastAsia"/>
          <w:kern w:val="0"/>
          <w:sz w:val="24"/>
          <w:shd w:val="clear" w:color="auto" w:fill="FFFFFF"/>
        </w:rPr>
        <w:t>五、本办法从</w:t>
      </w:r>
      <w:r>
        <w:rPr>
          <w:rStyle w:val="8"/>
          <w:rFonts w:asciiTheme="majorEastAsia" w:hAnsiTheme="majorEastAsia" w:eastAsiaTheme="majorEastAsia" w:cstheme="majorEastAsia"/>
          <w:kern w:val="0"/>
          <w:sz w:val="24"/>
          <w:shd w:val="clear" w:color="auto" w:fill="FFFFFF"/>
        </w:rPr>
        <w:t>2015</w:t>
      </w:r>
      <w:r>
        <w:rPr>
          <w:rStyle w:val="8"/>
          <w:rFonts w:hint="eastAsia" w:asciiTheme="majorEastAsia" w:hAnsiTheme="majorEastAsia" w:eastAsiaTheme="majorEastAsia" w:cstheme="majorEastAsia"/>
          <w:kern w:val="0"/>
          <w:sz w:val="24"/>
          <w:shd w:val="clear" w:color="auto" w:fill="FFFFFF"/>
        </w:rPr>
        <w:t>年９月１日起开始施行。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zNDlhMjE4ZTUxNmFiMmM0NTA1NmYwMWNkMmVhMzAifQ=="/>
  </w:docVars>
  <w:rsids>
    <w:rsidRoot w:val="001B0F3E"/>
    <w:rsid w:val="00031F61"/>
    <w:rsid w:val="001B0F3E"/>
    <w:rsid w:val="002F1D0C"/>
    <w:rsid w:val="00404BBD"/>
    <w:rsid w:val="005B6C0E"/>
    <w:rsid w:val="006D3AAD"/>
    <w:rsid w:val="00D44B9B"/>
    <w:rsid w:val="00DB1531"/>
    <w:rsid w:val="00E347E8"/>
    <w:rsid w:val="18C857C5"/>
    <w:rsid w:val="1BF85B64"/>
    <w:rsid w:val="37124FCF"/>
    <w:rsid w:val="46622ECE"/>
    <w:rsid w:val="58AA58B9"/>
    <w:rsid w:val="765A212A"/>
    <w:rsid w:val="7FFF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character" w:styleId="8">
    <w:name w:val="Strong"/>
    <w:basedOn w:val="7"/>
    <w:qFormat/>
    <w:uiPriority w:val="0"/>
    <w:rPr>
      <w:rFonts w:ascii="Times New Roman" w:hAnsi="Times New Roman" w:eastAsia="宋体" w:cs="Times New Roman"/>
      <w:b/>
    </w:rPr>
  </w:style>
  <w:style w:type="character" w:customStyle="1" w:styleId="9">
    <w:name w:val="页眉 字符"/>
    <w:basedOn w:val="7"/>
    <w:link w:val="4"/>
    <w:qFormat/>
    <w:uiPriority w:val="99"/>
    <w:rPr>
      <w:rFonts w:ascii="Calibri" w:hAnsi="Calibri" w:eastAsia="宋体" w:cs="Times New Roman"/>
      <w:kern w:val="2"/>
      <w:sz w:val="18"/>
      <w:szCs w:val="18"/>
    </w:rPr>
  </w:style>
  <w:style w:type="character" w:customStyle="1" w:styleId="10">
    <w:name w:val="页脚 字符"/>
    <w:basedOn w:val="7"/>
    <w:link w:val="3"/>
    <w:qFormat/>
    <w:uiPriority w:val="99"/>
    <w:rPr>
      <w:rFonts w:ascii="Calibri" w:hAnsi="Calibri" w:eastAsia="宋体" w:cs="Times New Roman"/>
      <w:kern w:val="2"/>
      <w:sz w:val="18"/>
      <w:szCs w:val="18"/>
    </w:rPr>
  </w:style>
  <w:style w:type="character" w:customStyle="1" w:styleId="11">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1975</Words>
  <Characters>2016</Characters>
  <Lines>14</Lines>
  <Paragraphs>4</Paragraphs>
  <TotalTime>71</TotalTime>
  <ScaleCrop>false</ScaleCrop>
  <LinksUpToDate>false</LinksUpToDate>
  <CharactersWithSpaces>2023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2020-08-09T15:53:00Z</dcterms:created>
  <dc:creator>User</dc:creator>
  <cp:lastModifiedBy>1</cp:lastModifiedBy>
  <dcterms:modified xsi:type="dcterms:W3CDTF">2023-10-17T05:43:58Z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FB04B94BA1B8431E8C940F35819C5A5D</vt:lpwstr>
  </property>
</Properties>
</file>